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402-ПП/3829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 РЕЗУЛЬТАТАХ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Дата подписания протокола:</w:t>
      </w:r>
      <w:r>
        <w:rPr>
          <w:rFonts w:ascii="Times New Roman" w:hAnsi="Times New Roman"/>
          <w:b/>
          <w:i/>
          <w:color w:val="000000"/>
        </w:rPr>
        <w:t xml:space="preserve"> "09" июля 2026 г.</w:t>
      </w:r>
    </w:p>
    <w:p>
      <w:pPr>
        <w:spacing w:before="269" w:after="269"/>
        <w:ind w:left="120"/>
        <w:jc w:val="left"/>
      </w:pP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402-ПП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 xml:space="preserve"> 3829 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Стул офисный, инвентарный номер: 1193, местонахождение: Челябинская обл., г.Верхнеуральск, ул.Еремина, д.1а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 xml:space="preserve"> Стул офисный, инвентарный номер: 1193, местонахождение: Челябинская обл., г.Верхнеуральск, ул.Еремина, д.1а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  </w:t>
      </w:r>
      <w:r>
        <w:rPr>
          <w:rFonts w:ascii="Times New Roman" w:hAnsi="Times New Roman"/>
          <w:b/>
          <w:i/>
          <w:color w:val="000000"/>
        </w:rPr>
        <w:t xml:space="preserve"> 447.00 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График снижения цены</w:t>
      </w:r>
      <w:r>
        <w:rPr>
          <w:rFonts w:ascii="Times New Roman" w:hAnsi="Times New Roman"/>
          <w:b w:val="false"/>
          <w:i w:val="false"/>
          <w:color w:val="000000"/>
        </w:rPr>
        <w:t>: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805"/>
        <w:gridCol w:w="5552"/>
        <w:gridCol w:w="5553"/>
        <w:gridCol w:w="1724"/>
      </w:tblGrid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№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начала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окончания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04.05.2026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447.0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07.05.2026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402.30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357.60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312.90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268.20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223.50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178.80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25.05.2026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134.10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28.05.2026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89.40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44.70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40.23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35.76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31.29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26.82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22.35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17.88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13.41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8.94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29.06.2026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4.47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3.13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1.79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0.45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В соответствии с протоколом № 402-ПП/3829 от "09" июля 2026 г. об определении участников торгов посредством публичного предложения участниками торгов являются следующие лица (далее – Участники торгов):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Заявка принята: "07" июля 2026 г., время: 09:15:36.179; 
   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Достовалов Константин Борисович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(г.Челябинск, ул.Лермонтова, д.4, кв.126)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Заявка принята: "08" июля 2026 г., время: 14:48:34.820; 
 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Участниками торгов представлены следующие предложения о цене имущества, составляющего Лот: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9971"/>
        <w:gridCol w:w="2669"/>
        <w:gridCol w:w="994"/>
      </w:tblGrid>
      <w:tr>
        <w:trPr>
          <w:trHeight w:val="120" w:hRule="atLeast"/>
        </w:trPr>
        <w:tc>
          <w:tcPr>
            <w:tcW w:w="9971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Время подачи заявки на участие в торгах</w:t>
            </w:r>
          </w:p>
        </w:tc>
        <w:tc>
          <w:tcPr>
            <w:tcW w:w="2669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 предложения</w:t>
            </w:r>
          </w:p>
        </w:tc>
        <w:tc>
          <w:tcPr>
            <w:tcW w:w="99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Участник</w:t>
            </w:r>
          </w:p>
        </w:tc>
      </w:tr>
      <w:tr>
        <w:trPr>
          <w:trHeight w:val="120" w:hRule="atLeast"/>
        </w:trPr>
        <w:tc>
          <w:tcPr>
            <w:tcW w:w="9971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"07" июля 2026 09:15:36.179</w:t>
            </w:r>
          </w:p>
        </w:tc>
        <w:tc>
          <w:tcPr>
            <w:tcW w:w="2669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0,45</w:t>
            </w:r>
          </w:p>
        </w:tc>
        <w:tc>
          <w:tcPr>
            <w:tcW w:w="99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Шматков Антон Дмитриевич</w:t>
            </w:r>
          </w:p>
        </w:tc>
      </w:tr>
      <w:tr>
        <w:trPr>
          <w:trHeight w:val="120" w:hRule="atLeast"/>
        </w:trPr>
        <w:tc>
          <w:tcPr>
            <w:tcW w:w="9971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"08" июля 2026 14:48:34.820</w:t>
            </w:r>
          </w:p>
        </w:tc>
        <w:tc>
          <w:tcPr>
            <w:tcW w:w="2669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10,00</w:t>
            </w:r>
          </w:p>
        </w:tc>
        <w:tc>
          <w:tcPr>
            <w:tcW w:w="99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Достовалов Константин Борисович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Победителем торгов посредством публичного предложения признается участник торгов </w:t>
      </w:r>
      <w:r>
        <w:rPr>
          <w:rFonts w:ascii="Times New Roman" w:hAnsi="Times New Roman"/>
          <w:b/>
          <w:i/>
          <w:color w:val="000000"/>
        </w:rPr>
        <w:t>Достовалов Константин Борисович</w:t>
      </w:r>
      <w:r>
        <w:rPr>
          <w:rFonts w:ascii="Times New Roman" w:hAnsi="Times New Roman"/>
          <w:b w:val="false"/>
          <w:i w:val="false"/>
          <w:color w:val="000000"/>
        </w:rPr>
        <w:t xml:space="preserve">, который представил заявку на участие в торгах, содержащую наибольшее предложение о цене приобретения имущества, составляющего Лот, в размере </w:t>
      </w:r>
      <w:r>
        <w:rPr>
          <w:rFonts w:ascii="Times New Roman" w:hAnsi="Times New Roman"/>
          <w:b/>
          <w:i/>
          <w:color w:val="000000"/>
        </w:rPr>
        <w:t xml:space="preserve">10.00 </w:t>
      </w:r>
      <w:r>
        <w:rPr>
          <w:rFonts w:ascii="Times New Roman" w:hAnsi="Times New Roman"/>
          <w:b w:val="false"/>
          <w:i w:val="false"/>
          <w:color w:val="000000"/>
        </w:rPr>
        <w:t>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Соответствующий период Графика снижения цены: период № </w:t>
      </w:r>
      <w:r>
        <w:rPr>
          <w:rFonts w:ascii="Times New Roman" w:hAnsi="Times New Roman"/>
          <w:b/>
          <w:i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– </w:t>
      </w:r>
      <w:r>
        <w:rPr>
          <w:rFonts w:ascii="Times New Roman" w:hAnsi="Times New Roman"/>
          <w:b/>
          <w:i/>
          <w:color w:val="000000"/>
        </w:rPr>
        <w:t>06.07.2026 09:00:00.000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/>
          <w:color w:val="000000"/>
        </w:rPr>
        <w:t>08.07.2026 18:00:00.000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– </w:t>
      </w:r>
      <w:r>
        <w:rPr>
          <w:rFonts w:ascii="Times New Roman" w:hAnsi="Times New Roman"/>
          <w:b/>
          <w:i/>
          <w:color w:val="000000"/>
        </w:rPr>
        <w:t>0.45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срок заключения договора купли-продажи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В течение 5 (пяти) дней с даты подписания организатором торгов протокола о результатах проведения торгов конкурсный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 В случае отказа или уклонения победителя торгов от подписания договора купли-продажи в течение 5 (пяти) дней с даты получения указанного предложения конкурсного управляющего победитель торгов теряет право на приобретение имущества, конкурсный управляющий вправе предложить заключить договор купли-продажи имущества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 Указанное лицо рассматривает поступившее от конкурсного управляющего предложение о заключении договора купли-продажи имущества в течение 5 (пяти) дней с даты получения указанного предложения. В случае отказа или уклонения указанного лица от заключения договора купли-продажи имущества конкурсный управляющий предлагает заключить договор купли-продажи имущества участнику торгов, предложившему наиболее высокую цену имущества после участников торгов, отказавшихся от заключения договора купли-продажи имущества.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Сроки платежей, реквизиты счетов, на которые вносятся платежи: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Оплата приобретенного имущества производится в течение 5 (пяти) дней после заключения договора купли-продажи по реквизитам ПАО «Челябэнергосбыт» (ИНН 7451213318, КПП 745101001): р/с 40702810709280004532, в Филиале Банка ВТБ (ПАО) в г. Екатеринбурге, к/с 30101810400000000952, БИК 046577952.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decimal"/>
      <w:lvlText w:val="%1."/>
      <w:lvlJc w:val="left"/>
      <w:pPr>
        <w:ind w:left="960" w:hanging="36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